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00" w:rsidRDefault="00E97600" w:rsidP="0035174A">
      <w:pPr>
        <w:pStyle w:val="Default"/>
        <w:spacing w:line="400" w:lineRule="exact"/>
        <w:jc w:val="center"/>
        <w:rPr>
          <w:rFonts w:hAnsi="ＭＳ 明朝"/>
          <w:sz w:val="21"/>
          <w:szCs w:val="21"/>
        </w:rPr>
      </w:pPr>
      <w:r>
        <w:rPr>
          <w:rFonts w:hAnsi="ＭＳ 明朝" w:hint="eastAsia"/>
          <w:sz w:val="21"/>
          <w:szCs w:val="21"/>
        </w:rPr>
        <w:t>太陽光発電設備設置</w:t>
      </w:r>
      <w:r w:rsidR="00AF5284">
        <w:rPr>
          <w:rFonts w:hAnsi="ＭＳ 明朝" w:hint="eastAsia"/>
          <w:sz w:val="21"/>
          <w:szCs w:val="21"/>
        </w:rPr>
        <w:t>（自己所有・ＰＰＡ・リース）</w:t>
      </w:r>
      <w:r>
        <w:rPr>
          <w:rFonts w:hAnsi="ＭＳ 明朝" w:hint="eastAsia"/>
          <w:sz w:val="21"/>
          <w:szCs w:val="21"/>
        </w:rPr>
        <w:t>に係る</w:t>
      </w:r>
      <w:r w:rsidR="00E52C4A">
        <w:rPr>
          <w:rFonts w:hAnsi="ＭＳ 明朝" w:hint="eastAsia"/>
          <w:sz w:val="21"/>
          <w:szCs w:val="21"/>
        </w:rPr>
        <w:t>誓約書</w:t>
      </w:r>
    </w:p>
    <w:p w:rsidR="0041173C" w:rsidRDefault="0041173C" w:rsidP="0035174A">
      <w:pPr>
        <w:pStyle w:val="Default"/>
        <w:spacing w:line="400" w:lineRule="exact"/>
        <w:rPr>
          <w:rFonts w:hAnsi="ＭＳ 明朝"/>
          <w:sz w:val="21"/>
          <w:szCs w:val="21"/>
        </w:rPr>
      </w:pPr>
    </w:p>
    <w:p w:rsidR="0041173C" w:rsidRPr="001A2451" w:rsidRDefault="0041173C" w:rsidP="0035174A">
      <w:pPr>
        <w:adjustRightInd/>
        <w:spacing w:line="400" w:lineRule="exact"/>
        <w:ind w:right="840" w:firstLineChars="2300" w:firstLine="4830"/>
        <w:rPr>
          <w:rFonts w:hAnsi="ＭＳ 明朝" w:cs="ＭＳ ゴシック"/>
          <w:color w:val="000000"/>
          <w:kern w:val="2"/>
          <w:szCs w:val="20"/>
        </w:rPr>
      </w:pPr>
      <w:r w:rsidRPr="001A2451">
        <w:rPr>
          <w:rFonts w:hAnsi="ＭＳ 明朝" w:cs="ＭＳ ゴシック" w:hint="eastAsia"/>
          <w:color w:val="000000"/>
          <w:kern w:val="2"/>
          <w:szCs w:val="20"/>
        </w:rPr>
        <w:t>（申請者）</w:t>
      </w:r>
    </w:p>
    <w:p w:rsidR="0041173C" w:rsidRPr="001A2451" w:rsidRDefault="0041173C" w:rsidP="0035174A">
      <w:pPr>
        <w:adjustRightInd/>
        <w:spacing w:line="400" w:lineRule="exact"/>
        <w:ind w:firstLineChars="2500" w:firstLine="5250"/>
        <w:rPr>
          <w:rFonts w:hAnsi="ＭＳ 明朝" w:cs="ＭＳ ゴシック"/>
          <w:color w:val="FF0000"/>
          <w:kern w:val="2"/>
          <w:szCs w:val="20"/>
        </w:rPr>
      </w:pPr>
      <w:r w:rsidRPr="001A2451">
        <w:rPr>
          <w:rFonts w:hAnsi="ＭＳ 明朝" w:cs="ＭＳ ゴシック" w:hint="eastAsia"/>
          <w:color w:val="000000"/>
          <w:kern w:val="2"/>
          <w:szCs w:val="20"/>
        </w:rPr>
        <w:t>住所</w:t>
      </w:r>
    </w:p>
    <w:p w:rsidR="00AF5284" w:rsidRPr="0041173C" w:rsidRDefault="0041173C" w:rsidP="0035174A">
      <w:pPr>
        <w:pStyle w:val="Default"/>
        <w:spacing w:line="400" w:lineRule="exact"/>
        <w:ind w:left="4200" w:firstLineChars="500" w:firstLine="1050"/>
        <w:rPr>
          <w:rFonts w:hAnsi="ＭＳ 明朝"/>
          <w:sz w:val="21"/>
          <w:szCs w:val="21"/>
        </w:rPr>
      </w:pPr>
      <w:r w:rsidRPr="0041173C">
        <w:rPr>
          <w:rFonts w:hAnsi="ＭＳ 明朝" w:cs="ＭＳ ゴシック" w:hint="eastAsia"/>
          <w:kern w:val="2"/>
          <w:sz w:val="21"/>
          <w:szCs w:val="21"/>
        </w:rPr>
        <w:t>氏名</w:t>
      </w:r>
    </w:p>
    <w:p w:rsidR="0041173C" w:rsidRDefault="0041173C" w:rsidP="0035174A">
      <w:pPr>
        <w:pStyle w:val="Default"/>
        <w:spacing w:line="400" w:lineRule="exact"/>
        <w:rPr>
          <w:rFonts w:hAnsi="ＭＳ 明朝"/>
          <w:sz w:val="21"/>
          <w:szCs w:val="21"/>
        </w:rPr>
      </w:pPr>
    </w:p>
    <w:p w:rsidR="00E97600" w:rsidRDefault="00AF5284" w:rsidP="0035174A">
      <w:pPr>
        <w:pStyle w:val="Default"/>
        <w:spacing w:line="400" w:lineRule="exact"/>
        <w:ind w:firstLineChars="100" w:firstLine="210"/>
        <w:rPr>
          <w:rFonts w:hAnsi="ＭＳ 明朝"/>
          <w:sz w:val="21"/>
          <w:szCs w:val="21"/>
        </w:rPr>
      </w:pPr>
      <w:r>
        <w:rPr>
          <w:rFonts w:hAnsi="ＭＳ 明朝" w:hint="eastAsia"/>
          <w:sz w:val="21"/>
          <w:szCs w:val="21"/>
        </w:rPr>
        <w:t>津幡町カーボンニュートラル加速化事業補助金の交付を受けるにあたり、下記事項について</w:t>
      </w:r>
      <w:r w:rsidR="00E52C4A">
        <w:rPr>
          <w:rFonts w:hAnsi="ＭＳ 明朝" w:hint="eastAsia"/>
          <w:sz w:val="21"/>
          <w:szCs w:val="21"/>
        </w:rPr>
        <w:t>確認のうえ</w:t>
      </w:r>
      <w:r w:rsidR="00E97600" w:rsidRPr="00E97600">
        <w:rPr>
          <w:rFonts w:hAnsi="ＭＳ 明朝" w:hint="eastAsia"/>
          <w:sz w:val="21"/>
          <w:szCs w:val="21"/>
        </w:rPr>
        <w:t>誓約します。</w:t>
      </w:r>
    </w:p>
    <w:p w:rsidR="00AF5284" w:rsidRPr="00E97600" w:rsidRDefault="00AF5284" w:rsidP="0035174A">
      <w:pPr>
        <w:pStyle w:val="Default"/>
        <w:spacing w:line="400" w:lineRule="exact"/>
        <w:rPr>
          <w:rFonts w:hAnsi="ＭＳ 明朝"/>
          <w:sz w:val="21"/>
          <w:szCs w:val="21"/>
        </w:rPr>
      </w:pP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補助対象設備によって得られる環境価値のうち、需要家に供給を行った電力量に紐づく環境価値を需要家に帰属させること。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電気事業者による再生可能エネルギー電気の調達に関する特別措置法（平成</w:t>
      </w:r>
      <w:r w:rsidR="00E97600" w:rsidRPr="00E97600">
        <w:rPr>
          <w:rFonts w:hAnsi="ＭＳ 明朝"/>
          <w:sz w:val="21"/>
          <w:szCs w:val="21"/>
        </w:rPr>
        <w:t>23</w:t>
      </w:r>
      <w:r w:rsidR="00E97600" w:rsidRPr="00E97600">
        <w:rPr>
          <w:rFonts w:hAnsi="ＭＳ 明朝" w:hint="eastAsia"/>
          <w:sz w:val="21"/>
          <w:szCs w:val="21"/>
        </w:rPr>
        <w:t>年法律第</w:t>
      </w:r>
      <w:r w:rsidR="00E97600" w:rsidRPr="00E97600">
        <w:rPr>
          <w:rFonts w:hAnsi="ＭＳ 明朝"/>
          <w:sz w:val="21"/>
          <w:szCs w:val="21"/>
        </w:rPr>
        <w:t>108</w:t>
      </w:r>
      <w:r w:rsidR="00E97600" w:rsidRPr="00E97600">
        <w:rPr>
          <w:rFonts w:hAnsi="ＭＳ 明朝" w:hint="eastAsia"/>
          <w:sz w:val="21"/>
          <w:szCs w:val="21"/>
        </w:rPr>
        <w:t>号。以下「再エネ特措法」という。）に基づく固定価格買取制度（以下「ＦＩＴ」という。）の認定又はＦＩＰ（</w:t>
      </w:r>
      <w:r w:rsidR="00E97600" w:rsidRPr="00E97600">
        <w:rPr>
          <w:rFonts w:hAnsi="ＭＳ 明朝"/>
          <w:sz w:val="21"/>
          <w:szCs w:val="21"/>
        </w:rPr>
        <w:t>Feed</w:t>
      </w:r>
      <w:r w:rsidR="00645195">
        <w:rPr>
          <w:rFonts w:hAnsi="ＭＳ 明朝"/>
          <w:sz w:val="21"/>
          <w:szCs w:val="21"/>
        </w:rPr>
        <w:t xml:space="preserve"> </w:t>
      </w:r>
      <w:r w:rsidR="00E97600" w:rsidRPr="00E97600">
        <w:rPr>
          <w:rFonts w:hAnsi="ＭＳ 明朝"/>
          <w:sz w:val="21"/>
          <w:szCs w:val="21"/>
        </w:rPr>
        <w:t>in</w:t>
      </w:r>
      <w:r w:rsidR="00645195">
        <w:rPr>
          <w:rFonts w:hAnsi="ＭＳ 明朝"/>
          <w:sz w:val="21"/>
          <w:szCs w:val="21"/>
        </w:rPr>
        <w:t xml:space="preserve"> </w:t>
      </w:r>
      <w:r w:rsidR="00E97600" w:rsidRPr="00E97600">
        <w:rPr>
          <w:rFonts w:hAnsi="ＭＳ 明朝"/>
          <w:sz w:val="21"/>
          <w:szCs w:val="21"/>
        </w:rPr>
        <w:t>Premium</w:t>
      </w:r>
      <w:r w:rsidR="00E97600" w:rsidRPr="00E97600">
        <w:rPr>
          <w:rFonts w:hAnsi="ＭＳ 明朝" w:hint="eastAsia"/>
          <w:sz w:val="21"/>
          <w:szCs w:val="21"/>
        </w:rPr>
        <w:t>）制度の認定を取得しないこと。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電気事業法（昭和</w:t>
      </w:r>
      <w:r w:rsidR="00E97600" w:rsidRPr="00E97600">
        <w:rPr>
          <w:rFonts w:hAnsi="ＭＳ 明朝"/>
          <w:sz w:val="21"/>
          <w:szCs w:val="21"/>
        </w:rPr>
        <w:t>39</w:t>
      </w:r>
      <w:r w:rsidR="00E97600" w:rsidRPr="00E97600">
        <w:rPr>
          <w:rFonts w:hAnsi="ＭＳ 明朝" w:hint="eastAsia"/>
          <w:sz w:val="21"/>
          <w:szCs w:val="21"/>
        </w:rPr>
        <w:t>年法律第</w:t>
      </w:r>
      <w:r w:rsidR="00E97600" w:rsidRPr="00E97600">
        <w:rPr>
          <w:rFonts w:hAnsi="ＭＳ 明朝"/>
          <w:sz w:val="21"/>
          <w:szCs w:val="21"/>
        </w:rPr>
        <w:t>170</w:t>
      </w:r>
      <w:r w:rsidR="00E97600" w:rsidRPr="00E97600">
        <w:rPr>
          <w:rFonts w:hAnsi="ＭＳ 明朝" w:hint="eastAsia"/>
          <w:sz w:val="21"/>
          <w:szCs w:val="21"/>
        </w:rPr>
        <w:t>号）第２条第１項第５号ロに定める接続供給（自己託送）を行わないこと。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再エネ特措法に基づく資源エネルギー庁が定める事業計画策定ガイドライン（太陽光発電）に定める遵守事項等に準拠して事業を実施すること。ただし、専らＦＩＴの認定を受けた者に対するものを除く。</w:t>
      </w:r>
    </w:p>
    <w:p w:rsidR="00E97600" w:rsidRPr="00E97600" w:rsidRDefault="00E52C4A" w:rsidP="0035174A">
      <w:pPr>
        <w:pStyle w:val="Default"/>
        <w:spacing w:line="400" w:lineRule="exact"/>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次の各号をすべて遵守していること。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地域住民や地域の自治体と適切なコミュニケーションを図るとともに、地域住民に十</w:t>
      </w:r>
    </w:p>
    <w:p w:rsidR="00E97600" w:rsidRP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分配慮して事業を実施するよう努めること。</w:t>
      </w:r>
    </w:p>
    <w:p w:rsidR="00E97600" w:rsidRPr="00E97600" w:rsidRDefault="00E52C4A" w:rsidP="0035174A">
      <w:pPr>
        <w:pStyle w:val="Default"/>
        <w:spacing w:line="400" w:lineRule="exact"/>
        <w:ind w:firstLineChars="100" w:firstLine="210"/>
        <w:rPr>
          <w:rFonts w:hAnsi="ＭＳ 明朝"/>
          <w:sz w:val="21"/>
          <w:szCs w:val="21"/>
        </w:rPr>
      </w:pPr>
      <w:r>
        <w:rPr>
          <w:rFonts w:hAnsi="ＭＳ 明朝" w:hint="eastAsia"/>
          <w:sz w:val="21"/>
          <w:szCs w:val="21"/>
        </w:rPr>
        <w:t>□</w:t>
      </w:r>
      <w:r w:rsidR="00E97600" w:rsidRPr="00E97600">
        <w:rPr>
          <w:rFonts w:hAnsi="ＭＳ 明朝" w:hint="eastAsia"/>
          <w:sz w:val="21"/>
          <w:szCs w:val="21"/>
        </w:rPr>
        <w:t>関係法令及び条例の規定に従い、土地開発等の設計及び施工を行うこと。</w:t>
      </w:r>
    </w:p>
    <w:p w:rsidR="00E97600" w:rsidRPr="00E97600"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防災、環境保全及び景観保全を考慮し交付対象設備の設計を行うよう努めること。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再生可能エネルギー発電事業計画における再生可能エネルギー発電設備の設置場所に</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ついて（</w:t>
      </w:r>
      <w:r w:rsidRPr="00E97600">
        <w:rPr>
          <w:rFonts w:hAnsi="ＭＳ 明朝"/>
          <w:sz w:val="21"/>
          <w:szCs w:val="21"/>
        </w:rPr>
        <w:t>2017</w:t>
      </w:r>
      <w:r w:rsidRPr="00E97600">
        <w:rPr>
          <w:rFonts w:hAnsi="ＭＳ 明朝" w:hint="eastAsia"/>
          <w:sz w:val="21"/>
          <w:szCs w:val="21"/>
        </w:rPr>
        <w:t>年７月</w:t>
      </w:r>
      <w:r w:rsidRPr="00E97600">
        <w:rPr>
          <w:rFonts w:hAnsi="ＭＳ 明朝"/>
          <w:sz w:val="21"/>
          <w:szCs w:val="21"/>
        </w:rPr>
        <w:t>14</w:t>
      </w:r>
      <w:r w:rsidRPr="00E97600">
        <w:rPr>
          <w:rFonts w:hAnsi="ＭＳ 明朝" w:hint="eastAsia"/>
          <w:sz w:val="21"/>
          <w:szCs w:val="21"/>
        </w:rPr>
        <w:t>日付け資源エネルギー庁省エネルギー・新エネルギー部新エネル</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ギー課再生可能エネルギー推進室）に規定する「一の場所」に設置される分割案件でな</w:t>
      </w:r>
    </w:p>
    <w:p w:rsidR="00E97600" w:rsidRP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いこと。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sz w:val="21"/>
          <w:szCs w:val="21"/>
        </w:rPr>
        <w:t>20</w:t>
      </w:r>
      <w:r w:rsidR="00E97600" w:rsidRPr="00E97600">
        <w:rPr>
          <w:rFonts w:hAnsi="ＭＳ 明朝" w:hint="eastAsia"/>
          <w:sz w:val="21"/>
          <w:szCs w:val="21"/>
        </w:rPr>
        <w:t>ｋＷ以上の太陽光発電設備の場合、原則として、発電設備を囲う柵塀を設置すると</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ともに、柵塀等の外側の見えやすい場所に標識（交付対象事業者の名称、代表者氏名、</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住所及び連絡先電話番号、保守点検責任者の名称、氏名、住所及び連絡先電話番号、運</w:t>
      </w:r>
    </w:p>
    <w:p w:rsidR="00E97600" w:rsidRP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転開始年月日並びに本交付金により設置した旨を記載したもの）を掲示すること。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電気事業法の規定に基づく技術基準適合義務、立入検査及び報告徴収に対する資料の</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提出に対応するため、発電設備の設計図書や竣工試験データを含む完成図書を作成し、</w:t>
      </w:r>
    </w:p>
    <w:p w:rsid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適切な方法で管理及び保存すること。</w:t>
      </w:r>
      <w:bookmarkStart w:id="0" w:name="_GoBack"/>
      <w:bookmarkEnd w:id="0"/>
    </w:p>
    <w:p w:rsidR="00E97600" w:rsidRDefault="00E52C4A" w:rsidP="0035174A">
      <w:pPr>
        <w:pStyle w:val="Default"/>
        <w:spacing w:line="400" w:lineRule="exact"/>
        <w:ind w:firstLineChars="100" w:firstLine="210"/>
        <w:rPr>
          <w:rFonts w:hAnsi="ＭＳ 明朝"/>
          <w:sz w:val="21"/>
          <w:szCs w:val="21"/>
        </w:rPr>
      </w:pPr>
      <w:r>
        <w:rPr>
          <w:rFonts w:hAnsi="ＭＳ 明朝" w:hint="eastAsia"/>
          <w:sz w:val="21"/>
          <w:szCs w:val="21"/>
        </w:rPr>
        <w:t>□</w:t>
      </w:r>
      <w:r w:rsidR="00E97600" w:rsidRPr="00E97600">
        <w:rPr>
          <w:rFonts w:hAnsi="ＭＳ 明朝" w:hint="eastAsia"/>
          <w:sz w:val="21"/>
          <w:szCs w:val="21"/>
        </w:rPr>
        <w:t>設備の設置後、適切な保守点検及び維持管理を実施すること。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接続契約を締結している一般送配電事業者又は特定送配電事業者から国が定める出力</w:t>
      </w:r>
    </w:p>
    <w:p w:rsidR="00E97600" w:rsidRPr="00E97600" w:rsidRDefault="00E97600" w:rsidP="0035174A">
      <w:pPr>
        <w:pStyle w:val="Default"/>
        <w:spacing w:line="400" w:lineRule="exact"/>
        <w:ind w:firstLineChars="100" w:firstLine="210"/>
        <w:rPr>
          <w:rFonts w:hAnsi="ＭＳ 明朝"/>
          <w:sz w:val="21"/>
          <w:szCs w:val="21"/>
        </w:rPr>
      </w:pPr>
      <w:r w:rsidRPr="00E97600">
        <w:rPr>
          <w:rFonts w:hAnsi="ＭＳ 明朝" w:hint="eastAsia"/>
          <w:sz w:val="21"/>
          <w:szCs w:val="21"/>
        </w:rPr>
        <w:lastRenderedPageBreak/>
        <w:t>制御の指針に基づいた出力制御の要請を受けたときは適切な方法により協力すること。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防災、環境保全又は景観保全の観点から、計画段階で予期しなかった問題が生じた場</w:t>
      </w:r>
    </w:p>
    <w:p w:rsidR="00E97600" w:rsidRP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合、適切な対策を講じ、災害防止、自然破壊及び近隣への配慮を行うよう努めること。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交付対象設備を処分する際は、関係法令（</w:t>
      </w:r>
      <w:r w:rsidR="00DE7791">
        <w:rPr>
          <w:rFonts w:hAnsi="ＭＳ 明朝" w:hint="eastAsia"/>
          <w:sz w:val="21"/>
          <w:szCs w:val="21"/>
        </w:rPr>
        <w:t>津幡町</w:t>
      </w:r>
      <w:r w:rsidR="00E97600" w:rsidRPr="00E97600">
        <w:rPr>
          <w:rFonts w:hAnsi="ＭＳ 明朝" w:hint="eastAsia"/>
          <w:sz w:val="21"/>
          <w:szCs w:val="21"/>
        </w:rPr>
        <w:t>の条例等を含む。）の規定を遵守す</w:t>
      </w:r>
    </w:p>
    <w:p w:rsidR="00E97600" w:rsidRP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sz w:val="21"/>
          <w:szCs w:val="21"/>
        </w:rPr>
        <w:t>10</w:t>
      </w:r>
      <w:r w:rsidR="00E97600" w:rsidRPr="00E97600">
        <w:rPr>
          <w:rFonts w:hAnsi="ＭＳ 明朝" w:hint="eastAsia"/>
          <w:sz w:val="21"/>
          <w:szCs w:val="21"/>
        </w:rPr>
        <w:t>ｋＷ以上の太陽光発電設備の場合、交付対象設備の解体、撤去等に係る廃棄等費用</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について、資源エネルギー庁が定める廃棄等費用積立ガイドラインを参考に、必要な経</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費を算定し、積立等の方法により確保する計画を策定し、その計画に従い適切な経費の</w:t>
      </w:r>
    </w:p>
    <w:p w:rsidR="00E97600" w:rsidRP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積立等を行い、発電事業の終了時において、適切な廃棄・リサイクルを実施すること。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sz w:val="21"/>
          <w:szCs w:val="21"/>
        </w:rPr>
        <w:t>10</w:t>
      </w:r>
      <w:r w:rsidR="00E97600" w:rsidRPr="00E97600">
        <w:rPr>
          <w:rFonts w:hAnsi="ＭＳ 明朝" w:hint="eastAsia"/>
          <w:sz w:val="21"/>
          <w:szCs w:val="21"/>
        </w:rPr>
        <w:t>ｋＷ以上の太陽光発電設備の場合、災害等による撤去及び処分に備えた火災保険や</w:t>
      </w:r>
    </w:p>
    <w:p w:rsidR="00E97600" w:rsidRP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地震保険、第三者賠償保険等に加入するよう努めること。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Pr="0035174A">
        <w:rPr>
          <w:rFonts w:hAnsi="ＭＳ 明朝" w:hint="eastAsia"/>
          <w:b/>
          <w:sz w:val="21"/>
          <w:szCs w:val="21"/>
          <w:u w:val="single"/>
        </w:rPr>
        <w:t>ＰＰＡの場合</w:t>
      </w:r>
      <w:r>
        <w:rPr>
          <w:rFonts w:hAnsi="ＭＳ 明朝" w:hint="eastAsia"/>
          <w:sz w:val="21"/>
          <w:szCs w:val="21"/>
        </w:rPr>
        <w:t>、</w:t>
      </w:r>
      <w:r w:rsidR="00E97600" w:rsidRPr="00E97600">
        <w:rPr>
          <w:rFonts w:hAnsi="ＭＳ 明朝" w:hint="eastAsia"/>
          <w:sz w:val="21"/>
          <w:szCs w:val="21"/>
        </w:rPr>
        <w:t>ＰＰＡ事業者（需要家に対してＰＰＡにより電気を供給する事業者。以下同じ。）に対して交付金が交付された上で、交付額がサービス料金から控除されるものであること（ＰＰＡ事業者が本事業により導入する再エネ発電設備と同一都道府県内に本社を有する企業の場合は、控除額を交付金額相当分の５分の４とすることができる。）。サービス料金から交付金額相当分が控除されていること及び本事業により導入した設備等について、減価償却資産の耐用年数等に関する省令（昭和</w:t>
      </w:r>
      <w:r w:rsidR="00E97600" w:rsidRPr="00E97600">
        <w:rPr>
          <w:rFonts w:hAnsi="ＭＳ 明朝"/>
          <w:sz w:val="21"/>
          <w:szCs w:val="21"/>
        </w:rPr>
        <w:t>40</w:t>
      </w:r>
      <w:r w:rsidR="00E97600" w:rsidRPr="00E97600">
        <w:rPr>
          <w:rFonts w:hAnsi="ＭＳ 明朝" w:hint="eastAsia"/>
          <w:sz w:val="21"/>
          <w:szCs w:val="21"/>
        </w:rPr>
        <w:t>年大蔵省令第</w:t>
      </w:r>
      <w:r w:rsidR="00E97600" w:rsidRPr="00E97600">
        <w:rPr>
          <w:rFonts w:hAnsi="ＭＳ 明朝"/>
          <w:sz w:val="21"/>
          <w:szCs w:val="21"/>
        </w:rPr>
        <w:t>15</w:t>
      </w:r>
      <w:r w:rsidR="00E97600" w:rsidRPr="00E97600">
        <w:rPr>
          <w:rFonts w:hAnsi="ＭＳ 明朝" w:hint="eastAsia"/>
          <w:sz w:val="21"/>
          <w:szCs w:val="21"/>
        </w:rPr>
        <w:t>号）に定める耐用年数（以下「法定耐用年数」という。）終了まで継続的に使用するために必要な措置等を証明できる書類を具備すること。</w:t>
      </w:r>
    </w:p>
    <w:p w:rsidR="00E97600" w:rsidRPr="00E97600" w:rsidRDefault="00E52C4A" w:rsidP="0035174A">
      <w:pPr>
        <w:pStyle w:val="Default"/>
        <w:spacing w:line="400" w:lineRule="exact"/>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35174A">
        <w:rPr>
          <w:rFonts w:hAnsi="ＭＳ 明朝" w:hint="eastAsia"/>
          <w:b/>
          <w:sz w:val="21"/>
          <w:szCs w:val="21"/>
          <w:u w:val="single"/>
        </w:rPr>
        <w:t>リース契約の場合</w:t>
      </w:r>
      <w:r w:rsidR="00E97600" w:rsidRPr="00E97600">
        <w:rPr>
          <w:rFonts w:hAnsi="ＭＳ 明朝" w:hint="eastAsia"/>
          <w:sz w:val="21"/>
          <w:szCs w:val="21"/>
        </w:rPr>
        <w:t>は、次の各号のいずれにも該当するものとする。</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リース事業者に対して交付金が交付された上で、交付金額相当分がリース料金から控</w:t>
      </w:r>
    </w:p>
    <w:p w:rsidR="00E97600" w:rsidRPr="00E97600" w:rsidRDefault="00E97600" w:rsidP="0035174A">
      <w:pPr>
        <w:pStyle w:val="Default"/>
        <w:spacing w:line="400" w:lineRule="exact"/>
        <w:ind w:firstLineChars="100" w:firstLine="210"/>
        <w:rPr>
          <w:rFonts w:hAnsi="ＭＳ 明朝"/>
          <w:sz w:val="21"/>
          <w:szCs w:val="21"/>
        </w:rPr>
      </w:pPr>
      <w:r w:rsidRPr="00E97600">
        <w:rPr>
          <w:rFonts w:hAnsi="ＭＳ 明朝" w:hint="eastAsia"/>
          <w:sz w:val="21"/>
          <w:szCs w:val="21"/>
        </w:rPr>
        <w:t>除されるものであること。</w:t>
      </w:r>
    </w:p>
    <w:p w:rsidR="00E97600" w:rsidRPr="00E97600" w:rsidRDefault="00E52C4A" w:rsidP="0035174A">
      <w:pPr>
        <w:pStyle w:val="Default"/>
        <w:spacing w:line="400" w:lineRule="exact"/>
        <w:ind w:firstLineChars="100" w:firstLine="210"/>
        <w:rPr>
          <w:rFonts w:hAnsi="ＭＳ 明朝"/>
          <w:sz w:val="21"/>
          <w:szCs w:val="21"/>
        </w:rPr>
      </w:pPr>
      <w:r>
        <w:rPr>
          <w:rFonts w:hAnsi="ＭＳ 明朝" w:hint="eastAsia"/>
          <w:sz w:val="21"/>
          <w:szCs w:val="21"/>
        </w:rPr>
        <w:t>□</w:t>
      </w:r>
      <w:r w:rsidR="00E97600" w:rsidRPr="00E97600">
        <w:rPr>
          <w:rFonts w:hAnsi="ＭＳ 明朝" w:hint="eastAsia"/>
          <w:sz w:val="21"/>
          <w:szCs w:val="21"/>
        </w:rPr>
        <w:t>リース料金から交付金額相当分が控除されていること。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本事業により導入した設備等について、法定耐用年数期間満了まで継続的に使用する</w:t>
      </w:r>
    </w:p>
    <w:p w:rsid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ために必要な措置等を証明できる書類を具備すること。</w:t>
      </w:r>
    </w:p>
    <w:p w:rsidR="00E52C4A" w:rsidRDefault="00E52C4A" w:rsidP="0035174A">
      <w:pPr>
        <w:pStyle w:val="Default"/>
        <w:spacing w:line="400" w:lineRule="exact"/>
        <w:ind w:leftChars="100" w:left="630" w:hangingChars="200" w:hanging="420"/>
        <w:rPr>
          <w:rFonts w:hAnsi="ＭＳ 明朝"/>
          <w:sz w:val="21"/>
          <w:szCs w:val="21"/>
        </w:rPr>
      </w:pPr>
      <w:r>
        <w:rPr>
          <w:rFonts w:hAnsi="ＭＳ 明朝" w:hint="eastAsia"/>
          <w:sz w:val="21"/>
          <w:szCs w:val="21"/>
        </w:rPr>
        <w:t>□</w:t>
      </w:r>
      <w:r w:rsidR="00E97600" w:rsidRPr="00E97600">
        <w:rPr>
          <w:rFonts w:hAnsi="ＭＳ 明朝" w:hint="eastAsia"/>
          <w:sz w:val="21"/>
          <w:szCs w:val="21"/>
        </w:rPr>
        <w:t>リース期間が法定耐用年数よりも短い場合には、所有権移転ファイナンス・リース取</w:t>
      </w:r>
    </w:p>
    <w:p w:rsidR="00E52C4A"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引又は再リースにより、法定耐用年数期間満了まで継続的に使用することを担保するこ</w:t>
      </w:r>
    </w:p>
    <w:p w:rsidR="00E97600" w:rsidRDefault="00E97600" w:rsidP="0035174A">
      <w:pPr>
        <w:pStyle w:val="Default"/>
        <w:spacing w:line="400" w:lineRule="exact"/>
        <w:ind w:leftChars="100" w:left="630" w:hangingChars="200" w:hanging="420"/>
        <w:rPr>
          <w:rFonts w:hAnsi="ＭＳ 明朝"/>
          <w:sz w:val="21"/>
          <w:szCs w:val="21"/>
        </w:rPr>
      </w:pPr>
      <w:r w:rsidRPr="00E97600">
        <w:rPr>
          <w:rFonts w:hAnsi="ＭＳ 明朝" w:hint="eastAsia"/>
          <w:sz w:val="21"/>
          <w:szCs w:val="21"/>
        </w:rPr>
        <w:t>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発電した電力量のうち、住宅においては</w:t>
      </w:r>
      <w:r w:rsidR="00E97600" w:rsidRPr="00E97600">
        <w:rPr>
          <w:rFonts w:hAnsi="ＭＳ 明朝"/>
          <w:sz w:val="21"/>
          <w:szCs w:val="21"/>
        </w:rPr>
        <w:t>30</w:t>
      </w:r>
      <w:r w:rsidR="00E97600" w:rsidRPr="00E97600">
        <w:rPr>
          <w:rFonts w:hAnsi="ＭＳ 明朝" w:hint="eastAsia"/>
          <w:sz w:val="21"/>
          <w:szCs w:val="21"/>
        </w:rPr>
        <w:t>パーセント以上、事業所においては</w:t>
      </w:r>
      <w:r w:rsidR="00E97600" w:rsidRPr="00E97600">
        <w:rPr>
          <w:rFonts w:hAnsi="ＭＳ 明朝"/>
          <w:sz w:val="21"/>
          <w:szCs w:val="21"/>
        </w:rPr>
        <w:t>50</w:t>
      </w:r>
      <w:r w:rsidR="00E97600" w:rsidRPr="00E97600">
        <w:rPr>
          <w:rFonts w:hAnsi="ＭＳ 明朝" w:hint="eastAsia"/>
          <w:sz w:val="21"/>
          <w:szCs w:val="21"/>
        </w:rPr>
        <w:t>パーセント以上を、申請した住宅又は事業所の敷地内で自ら消費すること。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法定耐用年数を経過するまでの間、補助事業により取得した温室効果ガス排出削減効果について、需要家以外に環境価値の取引を行わないこと。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補助対象設備について、本補助金の他に、国及び自治体等の負担又は補助を受けていないこと。</w:t>
      </w:r>
    </w:p>
    <w:p w:rsidR="00E97600" w:rsidRPr="00E97600" w:rsidRDefault="00E52C4A" w:rsidP="0035174A">
      <w:pPr>
        <w:pStyle w:val="Default"/>
        <w:spacing w:line="400" w:lineRule="exact"/>
        <w:ind w:left="210" w:hangingChars="100" w:hanging="210"/>
        <w:rPr>
          <w:rFonts w:hAnsi="ＭＳ 明朝"/>
          <w:sz w:val="21"/>
          <w:szCs w:val="21"/>
        </w:rPr>
      </w:pPr>
      <w:r>
        <w:rPr>
          <w:rFonts w:hAnsi="ＭＳ 明朝" w:hint="eastAsia"/>
          <w:sz w:val="21"/>
          <w:szCs w:val="21"/>
        </w:rPr>
        <w:t>□</w:t>
      </w:r>
      <w:r w:rsidR="00AF5284">
        <w:rPr>
          <w:rFonts w:hAnsi="ＭＳ 明朝" w:hint="eastAsia"/>
          <w:sz w:val="21"/>
          <w:szCs w:val="21"/>
        </w:rPr>
        <w:t xml:space="preserve">　</w:t>
      </w:r>
      <w:r w:rsidR="00E97600" w:rsidRPr="00E97600">
        <w:rPr>
          <w:rFonts w:hAnsi="ＭＳ 明朝" w:hint="eastAsia"/>
          <w:sz w:val="21"/>
          <w:szCs w:val="21"/>
        </w:rPr>
        <w:t>法定耐用年数が経過するまでの間、補助の目的に沿って設備を活用できる見込みがあること。</w:t>
      </w:r>
    </w:p>
    <w:sectPr w:rsidR="00E97600" w:rsidRPr="00E97600" w:rsidSect="0035174A">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F2C" w:rsidRDefault="00C45F2C" w:rsidP="00C45F2C">
      <w:r>
        <w:separator/>
      </w:r>
    </w:p>
  </w:endnote>
  <w:endnote w:type="continuationSeparator" w:id="0">
    <w:p w:rsidR="00C45F2C" w:rsidRDefault="00C45F2C" w:rsidP="00C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F2C" w:rsidRDefault="00C45F2C" w:rsidP="00C45F2C">
      <w:r>
        <w:separator/>
      </w:r>
    </w:p>
  </w:footnote>
  <w:footnote w:type="continuationSeparator" w:id="0">
    <w:p w:rsidR="00C45F2C" w:rsidRDefault="00C45F2C" w:rsidP="00C4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0"/>
    <w:rsid w:val="0035174A"/>
    <w:rsid w:val="0041173C"/>
    <w:rsid w:val="00586934"/>
    <w:rsid w:val="00645195"/>
    <w:rsid w:val="00931BA0"/>
    <w:rsid w:val="00AF5284"/>
    <w:rsid w:val="00B268BE"/>
    <w:rsid w:val="00C45F2C"/>
    <w:rsid w:val="00DE7791"/>
    <w:rsid w:val="00E52C4A"/>
    <w:rsid w:val="00E97600"/>
    <w:rsid w:val="00EE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091D2E"/>
  <w15:chartTrackingRefBased/>
  <w15:docId w15:val="{C4AE341B-03C3-46E2-BB76-FA969D8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73C"/>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760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1173C"/>
    <w:pPr>
      <w:tabs>
        <w:tab w:val="center" w:pos="4252"/>
        <w:tab w:val="right" w:pos="8504"/>
      </w:tabs>
      <w:snapToGrid w:val="0"/>
    </w:pPr>
  </w:style>
  <w:style w:type="character" w:customStyle="1" w:styleId="a4">
    <w:name w:val="ヘッダー (文字)"/>
    <w:basedOn w:val="a0"/>
    <w:link w:val="a3"/>
    <w:uiPriority w:val="99"/>
    <w:rsid w:val="0041173C"/>
    <w:rPr>
      <w:rFonts w:ascii="ＭＳ 明朝" w:eastAsia="ＭＳ 明朝" w:hAnsi="Arial" w:cs="Arial"/>
      <w:kern w:val="0"/>
      <w:szCs w:val="21"/>
    </w:rPr>
  </w:style>
  <w:style w:type="paragraph" w:styleId="a5">
    <w:name w:val="footer"/>
    <w:basedOn w:val="a"/>
    <w:link w:val="a6"/>
    <w:uiPriority w:val="99"/>
    <w:unhideWhenUsed/>
    <w:rsid w:val="00C45F2C"/>
    <w:pPr>
      <w:tabs>
        <w:tab w:val="center" w:pos="4252"/>
        <w:tab w:val="right" w:pos="8504"/>
      </w:tabs>
      <w:snapToGrid w:val="0"/>
    </w:pPr>
  </w:style>
  <w:style w:type="character" w:customStyle="1" w:styleId="a6">
    <w:name w:val="フッター (文字)"/>
    <w:basedOn w:val="a0"/>
    <w:link w:val="a5"/>
    <w:uiPriority w:val="99"/>
    <w:rsid w:val="00C45F2C"/>
    <w:rPr>
      <w:rFonts w:ascii="ＭＳ 明朝" w:eastAsia="ＭＳ 明朝"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永島</dc:creator>
  <cp:keywords/>
  <dc:description/>
  <cp:lastModifiedBy>監理課　永島</cp:lastModifiedBy>
  <cp:revision>6</cp:revision>
  <cp:lastPrinted>2023-06-30T04:23:00Z</cp:lastPrinted>
  <dcterms:created xsi:type="dcterms:W3CDTF">2023-06-28T23:05:00Z</dcterms:created>
  <dcterms:modified xsi:type="dcterms:W3CDTF">2023-06-30T04:23:00Z</dcterms:modified>
</cp:coreProperties>
</file>